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F0" w:rsidRPr="002247C7" w:rsidRDefault="002247C7" w:rsidP="00C61AF3">
      <w:pPr>
        <w:ind w:left="5103"/>
        <w:contextualSpacing/>
        <w:jc w:val="center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247C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ПРИЛОЖЕНИЕ</w:t>
      </w:r>
      <w:r w:rsidR="00CC76F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№1</w:t>
      </w:r>
    </w:p>
    <w:p w:rsidR="00354CAA" w:rsidRPr="00354CAA" w:rsidRDefault="002247C7" w:rsidP="00C61AF3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47C7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Положению </w:t>
      </w:r>
      <w:r w:rsidR="00354CAA" w:rsidRPr="00354CAA">
        <w:rPr>
          <w:rFonts w:ascii="Times New Roman" w:hAnsi="Times New Roman" w:cs="Times New Roman"/>
          <w:b w:val="0"/>
          <w:sz w:val="24"/>
          <w:szCs w:val="24"/>
        </w:rPr>
        <w:t>о порядке и условиях предоставления</w:t>
      </w:r>
      <w:r w:rsidR="00C61AF3">
        <w:rPr>
          <w:rFonts w:ascii="Times New Roman" w:hAnsi="Times New Roman" w:cs="Times New Roman"/>
          <w:b w:val="0"/>
          <w:sz w:val="24"/>
          <w:szCs w:val="24"/>
        </w:rPr>
        <w:t xml:space="preserve"> платных образовательных услуг и </w:t>
      </w:r>
      <w:r w:rsidR="00354CAA" w:rsidRPr="00354CAA">
        <w:rPr>
          <w:rFonts w:ascii="Times New Roman" w:hAnsi="Times New Roman" w:cs="Times New Roman"/>
          <w:b w:val="0"/>
          <w:sz w:val="24"/>
          <w:szCs w:val="24"/>
        </w:rPr>
        <w:t>иной приносящей</w:t>
      </w:r>
      <w:r w:rsidR="00C61A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4CAA" w:rsidRPr="00354CAA">
        <w:rPr>
          <w:rFonts w:ascii="Times New Roman" w:hAnsi="Times New Roman" w:cs="Times New Roman"/>
          <w:b w:val="0"/>
          <w:sz w:val="24"/>
          <w:szCs w:val="24"/>
        </w:rPr>
        <w:t>доход деятельности</w:t>
      </w:r>
      <w:r w:rsidR="00C61A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4CAA" w:rsidRPr="00354CAA">
        <w:rPr>
          <w:rFonts w:ascii="Times New Roman" w:hAnsi="Times New Roman" w:cs="Times New Roman"/>
          <w:b w:val="0"/>
          <w:sz w:val="24"/>
          <w:szCs w:val="24"/>
        </w:rPr>
        <w:t>в государственных учреждениях</w:t>
      </w:r>
      <w:r w:rsidR="00C61A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4CAA" w:rsidRPr="00354CAA">
        <w:rPr>
          <w:rFonts w:ascii="Times New Roman" w:hAnsi="Times New Roman" w:cs="Times New Roman"/>
          <w:b w:val="0"/>
          <w:sz w:val="24"/>
          <w:szCs w:val="24"/>
        </w:rPr>
        <w:t>Республики Алтай, в отношении которых Министерство</w:t>
      </w:r>
      <w:r w:rsidR="00C61A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4CAA" w:rsidRPr="00354CAA">
        <w:rPr>
          <w:rFonts w:ascii="Times New Roman" w:hAnsi="Times New Roman" w:cs="Times New Roman"/>
          <w:b w:val="0"/>
          <w:sz w:val="24"/>
          <w:szCs w:val="24"/>
        </w:rPr>
        <w:t>образования и науки Республики</w:t>
      </w:r>
      <w:r w:rsidR="00C61A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4CAA" w:rsidRPr="00354CAA">
        <w:rPr>
          <w:rFonts w:ascii="Times New Roman" w:hAnsi="Times New Roman" w:cs="Times New Roman"/>
          <w:b w:val="0"/>
          <w:sz w:val="24"/>
          <w:szCs w:val="24"/>
        </w:rPr>
        <w:t>Алтай</w:t>
      </w:r>
      <w:r w:rsidR="00C61A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4CAA" w:rsidRPr="00354CAA">
        <w:rPr>
          <w:rFonts w:ascii="Times New Roman" w:hAnsi="Times New Roman" w:cs="Times New Roman"/>
          <w:b w:val="0"/>
          <w:sz w:val="24"/>
          <w:szCs w:val="24"/>
        </w:rPr>
        <w:t>осуществляет функции и полномочия учредителя</w:t>
      </w:r>
    </w:p>
    <w:p w:rsidR="002247C7" w:rsidRDefault="002247C7" w:rsidP="00354CAA">
      <w:pPr>
        <w:pStyle w:val="ab"/>
        <w:ind w:left="4536"/>
        <w:contextualSpacing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06B6A" w:rsidRDefault="00D06B6A" w:rsidP="00FA5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D6B" w:rsidRPr="00535DF0" w:rsidRDefault="00535DF0" w:rsidP="00FA5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F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A5D6B" w:rsidRPr="00FA5D6B" w:rsidRDefault="00535DF0" w:rsidP="00224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платы для физических и юридических лиц за услуги (работы), относящиеся к основным видам деятельности </w:t>
      </w:r>
      <w:r w:rsidR="00AC44EC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FA5D6B" w:rsidRPr="00FA5D6B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й,</w:t>
      </w:r>
      <w:r w:rsidR="0074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89C">
        <w:rPr>
          <w:rFonts w:ascii="Times New Roman" w:hAnsi="Times New Roman" w:cs="Times New Roman"/>
          <w:b/>
          <w:sz w:val="28"/>
          <w:szCs w:val="28"/>
        </w:rPr>
        <w:t>в отношении которых</w:t>
      </w:r>
      <w:r w:rsidR="00FA5D6B" w:rsidRPr="00FA5D6B">
        <w:rPr>
          <w:rFonts w:ascii="Times New Roman" w:hAnsi="Times New Roman" w:cs="Times New Roman"/>
          <w:b/>
          <w:sz w:val="28"/>
          <w:szCs w:val="28"/>
        </w:rPr>
        <w:t xml:space="preserve"> Министерств</w:t>
      </w:r>
      <w:r w:rsidR="0007689C">
        <w:rPr>
          <w:rFonts w:ascii="Times New Roman" w:hAnsi="Times New Roman" w:cs="Times New Roman"/>
          <w:b/>
          <w:sz w:val="28"/>
          <w:szCs w:val="28"/>
        </w:rPr>
        <w:t>о</w:t>
      </w:r>
      <w:r w:rsidR="00FA5D6B" w:rsidRPr="00FA5D6B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Республики Алтай</w:t>
      </w:r>
      <w:r w:rsidR="0007689C">
        <w:rPr>
          <w:rFonts w:ascii="Times New Roman" w:hAnsi="Times New Roman" w:cs="Times New Roman"/>
          <w:b/>
          <w:sz w:val="28"/>
          <w:szCs w:val="28"/>
        </w:rPr>
        <w:t xml:space="preserve"> осуществляет функции и полномочия учредителя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A5D6B" w:rsidRPr="00FA5D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оказываемые (выполняемые) ими сверх</w:t>
      </w:r>
      <w:r w:rsidR="000768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установленного государственного задания на оказание государственных услуг (выполнение работ)</w:t>
      </w:r>
    </w:p>
    <w:p w:rsidR="00FA5D6B" w:rsidRDefault="00FA5D6B" w:rsidP="0065225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1A">
        <w:rPr>
          <w:rFonts w:ascii="Times New Roman" w:hAnsi="Times New Roman" w:cs="Times New Roman"/>
          <w:sz w:val="28"/>
          <w:szCs w:val="28"/>
        </w:rPr>
        <w:t>Настоящи</w:t>
      </w:r>
      <w:r w:rsidR="00652252">
        <w:rPr>
          <w:rFonts w:ascii="Times New Roman" w:hAnsi="Times New Roman" w:cs="Times New Roman"/>
          <w:sz w:val="28"/>
          <w:szCs w:val="28"/>
        </w:rPr>
        <w:t>й</w:t>
      </w:r>
      <w:r w:rsidRPr="00747F1A">
        <w:rPr>
          <w:rFonts w:ascii="Times New Roman" w:hAnsi="Times New Roman" w:cs="Times New Roman"/>
          <w:sz w:val="28"/>
          <w:szCs w:val="28"/>
        </w:rPr>
        <w:t xml:space="preserve"> </w:t>
      </w:r>
      <w:r w:rsidR="00652252">
        <w:rPr>
          <w:rFonts w:ascii="Times New Roman" w:hAnsi="Times New Roman" w:cs="Times New Roman"/>
          <w:sz w:val="28"/>
          <w:szCs w:val="28"/>
        </w:rPr>
        <w:t>Порядок</w:t>
      </w:r>
      <w:r w:rsidRPr="00747F1A">
        <w:rPr>
          <w:rFonts w:ascii="Times New Roman" w:hAnsi="Times New Roman" w:cs="Times New Roman"/>
          <w:sz w:val="28"/>
          <w:szCs w:val="28"/>
        </w:rPr>
        <w:t xml:space="preserve">  разработан в целях установления единого подхода при формировании стоимости платных услуг оказываемых государственными учреждениями</w:t>
      </w:r>
      <w:r w:rsidRPr="00747F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Алтай, </w:t>
      </w:r>
      <w:r w:rsidRPr="00747F1A">
        <w:rPr>
          <w:rFonts w:ascii="Times New Roman" w:hAnsi="Times New Roman" w:cs="Times New Roman"/>
          <w:sz w:val="28"/>
          <w:szCs w:val="28"/>
        </w:rPr>
        <w:t>в отношении которых Министерство образования и науки Республики Алтай (далее – Министерство) осуществляет функции и полномочия учредителя</w:t>
      </w:r>
      <w:r w:rsidRPr="00747F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47F1A">
        <w:rPr>
          <w:rFonts w:ascii="Times New Roman" w:hAnsi="Times New Roman" w:cs="Times New Roman"/>
          <w:sz w:val="28"/>
          <w:szCs w:val="28"/>
        </w:rPr>
        <w:t xml:space="preserve">с использованием государственного имущества Республики Алтай, переданного им в оперативное управление. </w:t>
      </w:r>
    </w:p>
    <w:p w:rsidR="006F23D0" w:rsidRPr="00747F1A" w:rsidRDefault="006F23D0" w:rsidP="0065225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951" w:rsidRPr="00303951" w:rsidRDefault="00303951" w:rsidP="003039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395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03951" w:rsidRPr="00303951" w:rsidRDefault="00303951" w:rsidP="00321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1107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06B6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Настоящий П</w:t>
      </w:r>
      <w:r w:rsidR="00652252">
        <w:rPr>
          <w:rFonts w:ascii="Times New Roman" w:hAnsi="Times New Roman" w:cs="Times New Roman"/>
          <w:color w:val="000000"/>
          <w:sz w:val="28"/>
          <w:szCs w:val="28"/>
        </w:rPr>
        <w:t>орядок разработан</w:t>
      </w:r>
      <w:r w:rsidRPr="00303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951">
        <w:rPr>
          <w:rFonts w:ascii="Times New Roman" w:hAnsi="Times New Roman" w:cs="Times New Roman"/>
          <w:sz w:val="28"/>
          <w:szCs w:val="28"/>
        </w:rPr>
        <w:t>в соответствии со следующими нормативн</w:t>
      </w:r>
      <w:r w:rsidR="00445F29">
        <w:rPr>
          <w:rFonts w:ascii="Times New Roman" w:hAnsi="Times New Roman" w:cs="Times New Roman"/>
          <w:sz w:val="28"/>
          <w:szCs w:val="28"/>
        </w:rPr>
        <w:t>о-</w:t>
      </w:r>
      <w:r w:rsidRPr="00303951">
        <w:rPr>
          <w:rFonts w:ascii="Times New Roman" w:hAnsi="Times New Roman" w:cs="Times New Roman"/>
          <w:sz w:val="28"/>
          <w:szCs w:val="28"/>
        </w:rPr>
        <w:t xml:space="preserve"> правовыми актами:</w:t>
      </w:r>
    </w:p>
    <w:p w:rsidR="00303951" w:rsidRPr="00303951" w:rsidRDefault="00445F29" w:rsidP="00303951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</w:t>
      </w:r>
      <w:r w:rsidR="00303951" w:rsidRPr="0030395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03951" w:rsidRPr="0030395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03951" w:rsidRPr="00303951" w:rsidRDefault="00303951" w:rsidP="00303951">
      <w:pPr>
        <w:pStyle w:val="a9"/>
        <w:numPr>
          <w:ilvl w:val="0"/>
          <w:numId w:val="7"/>
        </w:numPr>
        <w:tabs>
          <w:tab w:val="clear" w:pos="720"/>
        </w:tabs>
        <w:ind w:left="0" w:firstLine="980"/>
        <w:jc w:val="both"/>
        <w:rPr>
          <w:bCs/>
          <w:sz w:val="28"/>
          <w:szCs w:val="28"/>
        </w:rPr>
      </w:pPr>
      <w:r w:rsidRPr="00303951">
        <w:rPr>
          <w:bCs/>
          <w:sz w:val="28"/>
          <w:szCs w:val="28"/>
        </w:rPr>
        <w:t>Налоговы</w:t>
      </w:r>
      <w:r w:rsidR="00445F29">
        <w:rPr>
          <w:bCs/>
          <w:sz w:val="28"/>
          <w:szCs w:val="28"/>
        </w:rPr>
        <w:t>м</w:t>
      </w:r>
      <w:r w:rsidRPr="00303951">
        <w:rPr>
          <w:bCs/>
          <w:sz w:val="28"/>
          <w:szCs w:val="28"/>
        </w:rPr>
        <w:t xml:space="preserve"> кодекс</w:t>
      </w:r>
      <w:r w:rsidR="00445F29">
        <w:rPr>
          <w:bCs/>
          <w:sz w:val="28"/>
          <w:szCs w:val="28"/>
        </w:rPr>
        <w:t>ом</w:t>
      </w:r>
      <w:r w:rsidRPr="00303951">
        <w:rPr>
          <w:bCs/>
          <w:sz w:val="28"/>
          <w:szCs w:val="28"/>
        </w:rPr>
        <w:t xml:space="preserve"> Российской Федерации;</w:t>
      </w:r>
    </w:p>
    <w:p w:rsidR="00303951" w:rsidRDefault="00303951" w:rsidP="00303951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980"/>
        <w:jc w:val="both"/>
        <w:rPr>
          <w:rFonts w:ascii="Times New Roman" w:hAnsi="Times New Roman" w:cs="Times New Roman"/>
          <w:sz w:val="28"/>
          <w:szCs w:val="28"/>
        </w:rPr>
      </w:pPr>
      <w:r w:rsidRPr="00303951">
        <w:rPr>
          <w:rFonts w:ascii="Times New Roman" w:hAnsi="Times New Roman" w:cs="Times New Roman"/>
          <w:sz w:val="28"/>
          <w:szCs w:val="28"/>
        </w:rPr>
        <w:t>Законом Российской Федерации от 7 февраля 1992 года № 2300-1 «О защите прав потребителей»;</w:t>
      </w:r>
    </w:p>
    <w:p w:rsidR="00D307A3" w:rsidRDefault="00D307A3" w:rsidP="00D307A3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395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39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3951">
        <w:rPr>
          <w:rFonts w:ascii="Times New Roman" w:hAnsi="Times New Roman" w:cs="Times New Roman"/>
          <w:sz w:val="28"/>
          <w:szCs w:val="28"/>
        </w:rPr>
        <w:t xml:space="preserve"> от 12 января 1996 года № 7-ФЗ «О некоммерческих организациях»;</w:t>
      </w:r>
    </w:p>
    <w:p w:rsidR="00D307A3" w:rsidRPr="00303951" w:rsidRDefault="00D307A3" w:rsidP="00D307A3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395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39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</w:t>
      </w:r>
      <w:r w:rsidRPr="00303951">
        <w:rPr>
          <w:rFonts w:ascii="Times New Roman" w:hAnsi="Times New Roman" w:cs="Times New Roman"/>
          <w:sz w:val="28"/>
          <w:szCs w:val="28"/>
        </w:rPr>
        <w:t>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303951" w:rsidRPr="00D307A3" w:rsidRDefault="00445F29" w:rsidP="00303951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Федеральным</w:t>
      </w:r>
      <w:r w:rsidR="00303951" w:rsidRPr="003039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03951" w:rsidRPr="00303951">
        <w:rPr>
          <w:rFonts w:ascii="Times New Roman" w:hAnsi="Times New Roman" w:cs="Times New Roman"/>
          <w:sz w:val="28"/>
          <w:szCs w:val="28"/>
        </w:rPr>
        <w:t xml:space="preserve"> от 6 декабря 2011 года № 402-ФЗ </w:t>
      </w:r>
      <w:r w:rsidR="00303951" w:rsidRPr="00303951">
        <w:rPr>
          <w:rFonts w:ascii="Times New Roman" w:hAnsi="Times New Roman" w:cs="Times New Roman"/>
          <w:bCs/>
          <w:sz w:val="28"/>
          <w:szCs w:val="28"/>
        </w:rPr>
        <w:t>«О бухгалтерском учете»;</w:t>
      </w:r>
    </w:p>
    <w:p w:rsidR="00D307A3" w:rsidRPr="00D307A3" w:rsidRDefault="00D307A3" w:rsidP="00D307A3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980"/>
        <w:jc w:val="both"/>
        <w:rPr>
          <w:rFonts w:ascii="Times New Roman" w:hAnsi="Times New Roman" w:cs="Times New Roman"/>
          <w:sz w:val="28"/>
          <w:szCs w:val="28"/>
        </w:rPr>
      </w:pPr>
      <w:r w:rsidRPr="0030395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39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3951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в Российской Федерации»;</w:t>
      </w:r>
    </w:p>
    <w:p w:rsidR="00D307A3" w:rsidRPr="00D307A3" w:rsidRDefault="00D307A3" w:rsidP="00D307A3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395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3951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15 февраля 2011 года № 18 «Об утверждении Порядка осуществления </w:t>
      </w:r>
      <w:proofErr w:type="gramStart"/>
      <w:r w:rsidRPr="003039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3951">
        <w:rPr>
          <w:rFonts w:ascii="Times New Roman" w:hAnsi="Times New Roman" w:cs="Times New Roman"/>
          <w:sz w:val="28"/>
          <w:szCs w:val="28"/>
        </w:rPr>
        <w:t xml:space="preserve"> деятельностью бюджетных, автономных и казенных учреждений Республики Алтай»</w:t>
      </w:r>
      <w:r w:rsidR="00ED098E">
        <w:rPr>
          <w:rFonts w:ascii="Times New Roman" w:hAnsi="Times New Roman" w:cs="Times New Roman"/>
          <w:sz w:val="28"/>
          <w:szCs w:val="28"/>
        </w:rPr>
        <w:t>;</w:t>
      </w:r>
    </w:p>
    <w:p w:rsidR="00303951" w:rsidRPr="00303951" w:rsidRDefault="00303951" w:rsidP="00303951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980"/>
        <w:jc w:val="both"/>
        <w:rPr>
          <w:rFonts w:ascii="Times New Roman" w:hAnsi="Times New Roman" w:cs="Times New Roman"/>
          <w:sz w:val="28"/>
          <w:szCs w:val="28"/>
        </w:rPr>
      </w:pPr>
      <w:r w:rsidRPr="00303951">
        <w:rPr>
          <w:rFonts w:ascii="Times New Roman" w:hAnsi="Times New Roman" w:cs="Times New Roman"/>
          <w:sz w:val="28"/>
          <w:szCs w:val="28"/>
        </w:rPr>
        <w:t>постановление</w:t>
      </w:r>
      <w:r w:rsidR="00445F29">
        <w:rPr>
          <w:rFonts w:ascii="Times New Roman" w:hAnsi="Times New Roman" w:cs="Times New Roman"/>
          <w:sz w:val="28"/>
          <w:szCs w:val="28"/>
        </w:rPr>
        <w:t>м</w:t>
      </w:r>
      <w:r w:rsidRPr="003039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августа 2013 года № 706 «Об утверждении Правил оказания</w:t>
      </w:r>
      <w:r w:rsidR="00ED098E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услуг».</w:t>
      </w:r>
    </w:p>
    <w:p w:rsidR="00303951" w:rsidRPr="00303951" w:rsidRDefault="00111071" w:rsidP="00321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303951" w:rsidRPr="0030395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06B6A">
        <w:rPr>
          <w:rFonts w:ascii="Times New Roman" w:hAnsi="Times New Roman" w:cs="Times New Roman"/>
          <w:color w:val="000000"/>
          <w:sz w:val="28"/>
          <w:szCs w:val="28"/>
        </w:rPr>
        <w:t>настоящем П</w:t>
      </w:r>
      <w:r w:rsidR="00652252">
        <w:rPr>
          <w:rFonts w:ascii="Times New Roman" w:hAnsi="Times New Roman" w:cs="Times New Roman"/>
          <w:color w:val="000000"/>
          <w:sz w:val="28"/>
          <w:szCs w:val="28"/>
        </w:rPr>
        <w:t>орядке</w:t>
      </w:r>
      <w:r w:rsidR="00303951" w:rsidRPr="00303951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следующие понятия:</w:t>
      </w:r>
    </w:p>
    <w:p w:rsidR="00303951" w:rsidRPr="00303951" w:rsidRDefault="00303951" w:rsidP="00C71CB7">
      <w:pPr>
        <w:pStyle w:val="a4"/>
        <w:numPr>
          <w:ilvl w:val="0"/>
          <w:numId w:val="8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proofErr w:type="gramStart"/>
      <w:r w:rsidRPr="00303951">
        <w:rPr>
          <w:sz w:val="28"/>
          <w:szCs w:val="28"/>
        </w:rPr>
        <w:t xml:space="preserve">платные услуги – </w:t>
      </w:r>
      <w:r w:rsidR="00590293" w:rsidRPr="00303951">
        <w:rPr>
          <w:sz w:val="28"/>
          <w:szCs w:val="28"/>
        </w:rPr>
        <w:t>услуги</w:t>
      </w:r>
      <w:r w:rsidR="00590293">
        <w:rPr>
          <w:sz w:val="28"/>
          <w:szCs w:val="28"/>
        </w:rPr>
        <w:t>,</w:t>
      </w:r>
      <w:r w:rsidR="00590293" w:rsidRPr="00303951">
        <w:rPr>
          <w:sz w:val="28"/>
          <w:szCs w:val="28"/>
        </w:rPr>
        <w:t xml:space="preserve"> оказываемые учреждениями Республики Алтай</w:t>
      </w:r>
      <w:r w:rsidR="00590293">
        <w:rPr>
          <w:sz w:val="28"/>
          <w:szCs w:val="28"/>
        </w:rPr>
        <w:t>,</w:t>
      </w:r>
      <w:r w:rsidR="00590293" w:rsidRPr="00303951">
        <w:rPr>
          <w:sz w:val="28"/>
          <w:szCs w:val="28"/>
        </w:rPr>
        <w:t xml:space="preserve"> в отношении которых Министерство </w:t>
      </w:r>
      <w:r w:rsidR="00590293" w:rsidRPr="00F53A7D">
        <w:rPr>
          <w:sz w:val="28"/>
          <w:szCs w:val="28"/>
        </w:rPr>
        <w:t xml:space="preserve">образования и науки Республики Алтай </w:t>
      </w:r>
      <w:r w:rsidR="00590293">
        <w:rPr>
          <w:sz w:val="28"/>
          <w:szCs w:val="28"/>
        </w:rPr>
        <w:t xml:space="preserve"> </w:t>
      </w:r>
      <w:r w:rsidR="00590293" w:rsidRPr="00303951">
        <w:rPr>
          <w:sz w:val="28"/>
          <w:szCs w:val="28"/>
        </w:rPr>
        <w:t xml:space="preserve">осуществляет функции и полномочия учредителя (далее – </w:t>
      </w:r>
      <w:r w:rsidR="00DA1784">
        <w:rPr>
          <w:sz w:val="28"/>
          <w:szCs w:val="28"/>
        </w:rPr>
        <w:t>учреждение</w:t>
      </w:r>
      <w:r w:rsidR="00590293" w:rsidRPr="00303951">
        <w:rPr>
          <w:sz w:val="28"/>
          <w:szCs w:val="28"/>
        </w:rPr>
        <w:t>)</w:t>
      </w:r>
      <w:r w:rsidR="00590293">
        <w:rPr>
          <w:sz w:val="28"/>
          <w:szCs w:val="28"/>
        </w:rPr>
        <w:t>,</w:t>
      </w:r>
      <w:r w:rsidR="00590293" w:rsidRPr="00303951">
        <w:rPr>
          <w:sz w:val="28"/>
          <w:szCs w:val="28"/>
        </w:rPr>
        <w:t xml:space="preserve"> сверх государственного задания в рамках их уставной деятельности</w:t>
      </w:r>
      <w:r w:rsidR="00590293">
        <w:rPr>
          <w:spacing w:val="3"/>
          <w:sz w:val="28"/>
          <w:szCs w:val="28"/>
        </w:rPr>
        <w:t>, реализация которых направлена на увеличение доходов и расширение спектра предлагаемых услуг и на которые сложился рыночный спрос</w:t>
      </w:r>
      <w:r w:rsidRPr="00303951">
        <w:rPr>
          <w:sz w:val="28"/>
          <w:szCs w:val="28"/>
        </w:rPr>
        <w:t>;</w:t>
      </w:r>
      <w:proofErr w:type="gramEnd"/>
    </w:p>
    <w:p w:rsidR="00303951" w:rsidRPr="00303951" w:rsidRDefault="00303951" w:rsidP="00C71CB7">
      <w:pPr>
        <w:pStyle w:val="a4"/>
        <w:numPr>
          <w:ilvl w:val="0"/>
          <w:numId w:val="8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303951">
        <w:rPr>
          <w:sz w:val="28"/>
          <w:szCs w:val="28"/>
        </w:rPr>
        <w:t>себестоимость услуг – выраженные в дене</w:t>
      </w:r>
      <w:r w:rsidR="00445F29">
        <w:rPr>
          <w:sz w:val="28"/>
          <w:szCs w:val="28"/>
        </w:rPr>
        <w:t xml:space="preserve">жной форме затраты </w:t>
      </w:r>
      <w:r w:rsidR="00AC44EC">
        <w:rPr>
          <w:sz w:val="28"/>
          <w:szCs w:val="28"/>
        </w:rPr>
        <w:t>учреждений</w:t>
      </w:r>
      <w:r w:rsidR="00445F29">
        <w:rPr>
          <w:sz w:val="28"/>
          <w:szCs w:val="28"/>
        </w:rPr>
        <w:t xml:space="preserve"> </w:t>
      </w:r>
      <w:r w:rsidRPr="00303951">
        <w:rPr>
          <w:sz w:val="28"/>
          <w:szCs w:val="28"/>
        </w:rPr>
        <w:t>на единицу услуги;</w:t>
      </w:r>
    </w:p>
    <w:p w:rsidR="00111071" w:rsidRDefault="00323DAF" w:rsidP="00C71CB7">
      <w:pPr>
        <w:pStyle w:val="a4"/>
        <w:numPr>
          <w:ilvl w:val="0"/>
          <w:numId w:val="8"/>
        </w:numPr>
        <w:spacing w:before="0" w:beforeAutospacing="0" w:after="0" w:afterAutospacing="0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 w:rsidR="00F518C4">
        <w:rPr>
          <w:color w:val="000000"/>
          <w:sz w:val="28"/>
          <w:szCs w:val="28"/>
        </w:rPr>
        <w:t>рматив рентабельности</w:t>
      </w:r>
      <w:r>
        <w:rPr>
          <w:color w:val="000000"/>
          <w:sz w:val="28"/>
          <w:szCs w:val="28"/>
        </w:rPr>
        <w:t xml:space="preserve"> – ставка используемая для определения величины удельной прибыли в цене и задаваемая в процентах к затратам на  оказание </w:t>
      </w:r>
      <w:r w:rsidR="00535DF0">
        <w:rPr>
          <w:color w:val="000000"/>
          <w:sz w:val="28"/>
          <w:szCs w:val="28"/>
        </w:rPr>
        <w:t xml:space="preserve"> единицы</w:t>
      </w:r>
      <w:r>
        <w:rPr>
          <w:color w:val="000000"/>
          <w:sz w:val="28"/>
          <w:szCs w:val="28"/>
        </w:rPr>
        <w:t xml:space="preserve"> услуги.</w:t>
      </w:r>
    </w:p>
    <w:p w:rsidR="00111071" w:rsidRDefault="00111071" w:rsidP="0032195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1071">
        <w:rPr>
          <w:color w:val="000000"/>
          <w:sz w:val="28"/>
          <w:szCs w:val="28"/>
        </w:rPr>
        <w:t>1.3.</w:t>
      </w:r>
      <w:r w:rsidRPr="00111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</w:t>
      </w:r>
      <w:r w:rsidRPr="00111071">
        <w:rPr>
          <w:sz w:val="28"/>
          <w:szCs w:val="28"/>
        </w:rPr>
        <w:t>платн</w:t>
      </w:r>
      <w:r>
        <w:rPr>
          <w:sz w:val="28"/>
          <w:szCs w:val="28"/>
        </w:rPr>
        <w:t>ой у</w:t>
      </w:r>
      <w:r w:rsidR="00445F29">
        <w:rPr>
          <w:sz w:val="28"/>
          <w:szCs w:val="28"/>
        </w:rPr>
        <w:t>слуги формируе</w:t>
      </w:r>
      <w:r w:rsidRPr="00111071">
        <w:rPr>
          <w:sz w:val="28"/>
          <w:szCs w:val="28"/>
        </w:rPr>
        <w:t xml:space="preserve">тся из </w:t>
      </w:r>
      <w:r>
        <w:rPr>
          <w:sz w:val="28"/>
          <w:szCs w:val="28"/>
        </w:rPr>
        <w:t>себестоимости и рентабельности.</w:t>
      </w:r>
    </w:p>
    <w:p w:rsidR="006F23D0" w:rsidRDefault="00535DF0" w:rsidP="006F23D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Размер платы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DA1784">
        <w:rPr>
          <w:sz w:val="28"/>
          <w:szCs w:val="28"/>
        </w:rPr>
        <w:t>за</w:t>
      </w:r>
      <w:proofErr w:type="gramEnd"/>
      <w:r w:rsidR="00DA1784">
        <w:rPr>
          <w:sz w:val="28"/>
          <w:szCs w:val="28"/>
        </w:rPr>
        <w:t xml:space="preserve"> оказание единицы платной услуги </w:t>
      </w:r>
      <w:r>
        <w:rPr>
          <w:sz w:val="28"/>
          <w:szCs w:val="28"/>
        </w:rPr>
        <w:t>не может быть ниже величины нормативных затрат, установ</w:t>
      </w:r>
      <w:r w:rsidR="00D435A6">
        <w:rPr>
          <w:sz w:val="28"/>
          <w:szCs w:val="28"/>
        </w:rPr>
        <w:t>ленных государственным заданием.</w:t>
      </w:r>
    </w:p>
    <w:p w:rsidR="006F23D0" w:rsidRDefault="006F23D0" w:rsidP="006F23D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5D6B" w:rsidRPr="006F23D0" w:rsidRDefault="00111071" w:rsidP="006F23D0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9023E2">
        <w:rPr>
          <w:b/>
          <w:sz w:val="28"/>
          <w:szCs w:val="28"/>
        </w:rPr>
        <w:t xml:space="preserve">2. Определение  </w:t>
      </w:r>
      <w:r w:rsidR="00DA1784">
        <w:rPr>
          <w:b/>
          <w:sz w:val="28"/>
          <w:szCs w:val="28"/>
        </w:rPr>
        <w:t>стоимости платных услуг</w:t>
      </w:r>
    </w:p>
    <w:p w:rsidR="00713D4F" w:rsidRPr="009023E2" w:rsidRDefault="00713D4F" w:rsidP="0032195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1071"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266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себестоимости единицы услуги</w:t>
      </w:r>
      <w:r w:rsidR="00D4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(работы)</w:t>
      </w: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071"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</w:t>
      </w: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расчетно-аналитический метод и метод прямого счета.</w:t>
      </w:r>
    </w:p>
    <w:p w:rsidR="00713D4F" w:rsidRPr="009023E2" w:rsidRDefault="00713D4F" w:rsidP="00822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Расчетно-аналитический метод применяется в случаях, когда в оказании платной услуги задействован в равной степени весь основной персонал учреждения и все материальные ресурсы. Данный метод позволяет рассчитать затраты на оказание платной услуги на основе анализа фактических затрат учреждения в предшествующие периоды. В основе расчета затрат на оказание платной услуги лежит расчет средней стоимости единицы времени (человеко-дня, человеко-часа) и оценка количества единиц времени (человеко-дней, человеко-часов), необходимых для оказания платной услуги.</w:t>
      </w:r>
    </w:p>
    <w:p w:rsidR="00713D4F" w:rsidRPr="009023E2" w:rsidRDefault="00713D4F" w:rsidP="00822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342900"/>
            <wp:effectExtent l="19050" t="0" r="9525" b="0"/>
            <wp:docPr id="3" name="Рисунок 3" descr="http://archives.ru/images/photo/smet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chives.ru/images/photo/smeta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4F" w:rsidRPr="009023E2" w:rsidRDefault="00713D4F" w:rsidP="00822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713D4F" w:rsidRPr="009023E2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Зусл</w:t>
      </w: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оказание единицы платной услуги;</w:t>
      </w:r>
    </w:p>
    <w:p w:rsidR="00713D4F" w:rsidRPr="009023E2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∑</w:t>
      </w: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Зучр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всех затрат учреждения за период времени;</w:t>
      </w:r>
    </w:p>
    <w:p w:rsidR="00713D4F" w:rsidRPr="009023E2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</w:t>
      </w:r>
      <w:proofErr w:type="gram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.в</w:t>
      </w:r>
      <w:proofErr w:type="gramEnd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фонд рабочего времени основного персонала учреждения за тот же период времени;</w:t>
      </w:r>
    </w:p>
    <w:p w:rsidR="00713D4F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242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</w:t>
      </w:r>
      <w:proofErr w:type="spellEnd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 рабочего времени, затрачиваемого основным персоналом на оказание платной услуги.</w:t>
      </w:r>
    </w:p>
    <w:p w:rsidR="00D307A3" w:rsidRDefault="00DD0F5C" w:rsidP="0071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</w:t>
      </w:r>
      <w:r w:rsidR="00DA1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стоимости платной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242E78" w:rsidRDefault="00242E78" w:rsidP="00D3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242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proofErr w:type="spellEnd"/>
      <w:r w:rsidRPr="00242E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242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</w:p>
    <w:p w:rsidR="00242E78" w:rsidRDefault="00242E78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2E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</w:t>
      </w:r>
      <w:proofErr w:type="gramStart"/>
      <w:r w:rsidRPr="00242E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proofErr w:type="gramEnd"/>
    </w:p>
    <w:p w:rsidR="00242E78" w:rsidRDefault="00242E78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242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242E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цена услуги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42E78" w:rsidRPr="00242E78" w:rsidRDefault="00242E78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gramStart"/>
      <w:r w:rsidRPr="00242E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рентабельность</w:t>
      </w:r>
      <w:proofErr w:type="gramEnd"/>
      <w:r w:rsidRPr="00242E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13D4F" w:rsidRDefault="009023E2" w:rsidP="00822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713D4F"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 прямого счета применяется в случаях, когда оказание платной услуги требует использования отдельных специалистов учреждения и специфических материальных ресурсов, включая материальные запасы и оборудование. В основе расчета затрат на оказание платной услуги лежит прямой учет всех элементов затрат.</w:t>
      </w:r>
    </w:p>
    <w:p w:rsidR="00822052" w:rsidRPr="009023E2" w:rsidRDefault="00822052" w:rsidP="00822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A9" w:rsidRDefault="00713D4F" w:rsidP="00822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Зусл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Зоп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Змз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 </w:t>
      </w: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Аусл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713D4F" w:rsidRPr="009023E2" w:rsidRDefault="00713D4F" w:rsidP="00822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713D4F" w:rsidRPr="009023E2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Зусл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оказание платной услуги;</w:t>
      </w:r>
    </w:p>
    <w:p w:rsidR="00713D4F" w:rsidRPr="009023E2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Зоп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основной персонал, непосредственно принимающий участие в оказании платной услуги;</w:t>
      </w:r>
    </w:p>
    <w:p w:rsidR="00713D4F" w:rsidRPr="009023E2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Змз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материальных запасов, потребляемых в процессе оказания платной услуги;</w:t>
      </w:r>
    </w:p>
    <w:p w:rsidR="00713D4F" w:rsidRPr="009023E2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Аусл</w:t>
      </w: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начисленной амортизации оборудования, используемого при оказании платной услуги;</w:t>
      </w:r>
    </w:p>
    <w:p w:rsidR="009023E2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накладные затраты, относимые на стоимость платной услуги.</w:t>
      </w:r>
    </w:p>
    <w:p w:rsidR="00713D4F" w:rsidRPr="009023E2" w:rsidRDefault="009023E2" w:rsidP="00BF5E2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713D4F"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основной персонал включают в себя:</w:t>
      </w:r>
    </w:p>
    <w:p w:rsidR="00713D4F" w:rsidRPr="009023E2" w:rsidRDefault="00713D4F" w:rsidP="00C71CB7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затраты на оплату труда и начисления на выплаты по оплате труда основного персонала;</w:t>
      </w:r>
    </w:p>
    <w:p w:rsidR="00713D4F" w:rsidRPr="009023E2" w:rsidRDefault="00B57660" w:rsidP="00C71CB7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затраты на ком</w:t>
      </w:r>
      <w:r w:rsidR="00713D4F"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андировки основного персонала, связанные с предоставлением платной услуги;</w:t>
      </w:r>
    </w:p>
    <w:p w:rsidR="00713D4F" w:rsidRPr="009023E2" w:rsidRDefault="00713D4F" w:rsidP="00C71CB7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суммы вознаграждения сотрудников, привлекаемых по гражданско-правовым договорам.</w:t>
      </w:r>
    </w:p>
    <w:p w:rsidR="00713D4F" w:rsidRPr="009023E2" w:rsidRDefault="00713D4F" w:rsidP="00C71C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труда и начисления на выплаты по оплате труда рассчитываются как произведение стоимости единицы рабочего времени (например, человеко-дня, человеко-часа) на количество единиц времени, необходимое для оказания платной услуги. Данный расчет проводится по </w:t>
      </w: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каждому сотруднику, участвующему в оказании соответствующей платной услуги, и определяется по формуле:</w:t>
      </w:r>
    </w:p>
    <w:p w:rsidR="00822052" w:rsidRDefault="00822052" w:rsidP="008220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038A9" w:rsidRDefault="00713D4F" w:rsidP="00822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Зоп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= ∑ </w:t>
      </w: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ОТч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× </w:t>
      </w: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Тусл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13D4F" w:rsidRPr="009023E2" w:rsidRDefault="00713D4F" w:rsidP="00822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713D4F" w:rsidRPr="009023E2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Зоп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труда и начисления на выплаты по оплате труда основного персонала;</w:t>
      </w:r>
    </w:p>
    <w:p w:rsidR="00713D4F" w:rsidRPr="009023E2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Тусл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A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 рабочего времени, </w:t>
      </w: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затрачиваемого основным персоналом;</w:t>
      </w:r>
    </w:p>
    <w:p w:rsidR="00713D4F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ОТч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повременная (часовая, дневная, месячная) ставка по штатному расписанию и по гражданско-правовым договорам сотрудников из числа основного персонала (включая начисления на выплаты по оплате труда).</w:t>
      </w:r>
    </w:p>
    <w:p w:rsidR="006D3793" w:rsidRPr="009023E2" w:rsidRDefault="006D3793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4F" w:rsidRPr="009023E2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труда персонала, непосредственно участвующего в процессе оказания платной услуги, приводится в форме согласно Таблице 1:</w:t>
      </w:r>
    </w:p>
    <w:p w:rsidR="00713D4F" w:rsidRPr="009023E2" w:rsidRDefault="00713D4F" w:rsidP="006023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1</w:t>
      </w:r>
    </w:p>
    <w:p w:rsidR="00713D4F" w:rsidRPr="007038A9" w:rsidRDefault="00713D4F" w:rsidP="007038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затрат на оплату труда персонала</w:t>
      </w:r>
    </w:p>
    <w:p w:rsidR="00713D4F" w:rsidRPr="009023E2" w:rsidRDefault="00713D4F" w:rsidP="00703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713D4F" w:rsidRDefault="00713D4F" w:rsidP="00703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платной услуги)</w:t>
      </w:r>
    </w:p>
    <w:p w:rsidR="007038A9" w:rsidRPr="009023E2" w:rsidRDefault="007038A9" w:rsidP="00703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22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25"/>
        <w:gridCol w:w="2922"/>
        <w:gridCol w:w="1762"/>
        <w:gridCol w:w="1782"/>
        <w:gridCol w:w="1772"/>
      </w:tblGrid>
      <w:tr w:rsidR="00713D4F" w:rsidRPr="0001059B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FA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есячный фонд рабочего времени (час</w:t>
            </w: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</w:t>
            </w:r>
            <w:r w:rsidR="00F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платной услуги (час</w:t>
            </w: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 персонала (руб.)</w:t>
            </w:r>
          </w:p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= (2)/(3) × (4)</w:t>
            </w:r>
          </w:p>
        </w:tc>
      </w:tr>
      <w:tr w:rsidR="00713D4F" w:rsidRPr="0001059B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3D4F" w:rsidRPr="0001059B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3D4F" w:rsidRPr="0001059B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3D4F" w:rsidRPr="0001059B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3D4F" w:rsidRPr="0001059B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2052" w:rsidRDefault="00822052" w:rsidP="00C71C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4F" w:rsidRPr="009023E2" w:rsidRDefault="00713D4F" w:rsidP="00C71C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приобретение материальных запасов и услуг, полностью потребляемых в процессе оказания платной услуги, включают в себя (в зависимости от отраслевой специфики):</w:t>
      </w:r>
    </w:p>
    <w:p w:rsidR="00713D4F" w:rsidRPr="009023E2" w:rsidRDefault="00713D4F" w:rsidP="00C71CB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мягкий инвентарь;</w:t>
      </w:r>
    </w:p>
    <w:p w:rsidR="00713D4F" w:rsidRPr="009023E2" w:rsidRDefault="00713D4F" w:rsidP="00C71CB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расходных материалов для оргтехники;</w:t>
      </w:r>
    </w:p>
    <w:p w:rsidR="00713D4F" w:rsidRPr="009023E2" w:rsidRDefault="00713D4F" w:rsidP="00C71CB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другие материальные запасы.</w:t>
      </w:r>
    </w:p>
    <w:p w:rsidR="00713D4F" w:rsidRPr="009023E2" w:rsidRDefault="00713D4F" w:rsidP="00C71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материальных запасов рассчитываются как произведение средних цен на материальные запасы на объем их потребления </w:t>
      </w: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оказания платной услуги. Затраты на приобретение материальных запасов определяется по формуле:</w:t>
      </w:r>
    </w:p>
    <w:p w:rsidR="00713D4F" w:rsidRPr="009023E2" w:rsidRDefault="00713D4F" w:rsidP="00822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200025"/>
            <wp:effectExtent l="19050" t="0" r="0" b="0"/>
            <wp:docPr id="4" name="Рисунок 4" descr="http://archives.ru/images/photo/smet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chives.ru/images/photo/smeta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4F" w:rsidRPr="009023E2" w:rsidRDefault="00713D4F" w:rsidP="00822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713D4F" w:rsidRPr="009023E2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Змз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материальные запасы, потребляемые в процессе оказания платной услуги;</w:t>
      </w:r>
    </w:p>
    <w:p w:rsidR="00713D4F" w:rsidRPr="009023E2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52400"/>
            <wp:effectExtent l="19050" t="0" r="0" b="0"/>
            <wp:docPr id="5" name="Рисунок 5" descr="http://archives.ru/images/photo/smet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chives.ru/images/photo/smeta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материальные запасы определенного вида;</w:t>
      </w:r>
    </w:p>
    <w:p w:rsidR="00713D4F" w:rsidRPr="009023E2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gramEnd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j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приобретаемых материальных запасов.</w:t>
      </w:r>
    </w:p>
    <w:p w:rsidR="006D3793" w:rsidRDefault="006D3793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4F" w:rsidRPr="009023E2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материальные запасы, непосредственно потребляемые в процессе оказания платной услуги, приводится в форме согласно Таблице 2:</w:t>
      </w:r>
    </w:p>
    <w:p w:rsidR="00713D4F" w:rsidRPr="009023E2" w:rsidRDefault="00713D4F" w:rsidP="006023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2</w:t>
      </w:r>
    </w:p>
    <w:p w:rsidR="00713D4F" w:rsidRPr="009023E2" w:rsidRDefault="00713D4F" w:rsidP="00703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затрат на материальные запасы</w:t>
      </w:r>
    </w:p>
    <w:p w:rsidR="00713D4F" w:rsidRPr="009023E2" w:rsidRDefault="00713D4F" w:rsidP="00703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713D4F" w:rsidRDefault="00713D4F" w:rsidP="00703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платной услуги)</w:t>
      </w:r>
    </w:p>
    <w:p w:rsidR="007038A9" w:rsidRPr="009023E2" w:rsidRDefault="007038A9" w:rsidP="00703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22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84"/>
        <w:gridCol w:w="1602"/>
        <w:gridCol w:w="1549"/>
        <w:gridCol w:w="1346"/>
        <w:gridCol w:w="2482"/>
      </w:tblGrid>
      <w:tr w:rsidR="00713D4F" w:rsidRPr="009023E2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запасов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</w:t>
            </w: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ед. измерения)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затрат материальных запасов</w:t>
            </w:r>
          </w:p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= (3) × (4)</w:t>
            </w:r>
          </w:p>
        </w:tc>
      </w:tr>
      <w:tr w:rsidR="00713D4F" w:rsidRPr="009023E2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2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2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2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2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2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3D4F" w:rsidRPr="009023E2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3D4F" w:rsidRPr="009023E2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3D4F" w:rsidRPr="009023E2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3D4F" w:rsidRPr="009023E2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2052" w:rsidRDefault="00822052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93" w:rsidRDefault="009023E2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713D4F"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13D4F"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начисленной амортизации оборудования, используемого при оказании платной услуги, определяется исходя из балансовой стоимости оборудования, годовой нормы его износа и времени работы оборудования в процессе оказания платной услуги.</w:t>
      </w:r>
    </w:p>
    <w:p w:rsidR="00713D4F" w:rsidRPr="009023E2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суммы начисленной амортизации </w:t>
      </w:r>
      <w:proofErr w:type="gramStart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 используемого при оказании платной услуги приводится</w:t>
      </w:r>
      <w:proofErr w:type="gram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согласно Таблице 3:</w:t>
      </w:r>
    </w:p>
    <w:p w:rsidR="007038A9" w:rsidRDefault="007038A9" w:rsidP="007038A9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22052" w:rsidRDefault="0082205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:rsidR="00713D4F" w:rsidRPr="007038A9" w:rsidRDefault="00713D4F" w:rsidP="007038A9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3</w:t>
      </w:r>
    </w:p>
    <w:p w:rsidR="00713D4F" w:rsidRPr="009023E2" w:rsidRDefault="00713D4F" w:rsidP="00703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суммы начисленной амортизации оборудования</w:t>
      </w:r>
    </w:p>
    <w:p w:rsidR="00713D4F" w:rsidRPr="009023E2" w:rsidRDefault="00713D4F" w:rsidP="00703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713D4F" w:rsidRDefault="00713D4F" w:rsidP="00703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платной услуги)</w:t>
      </w:r>
    </w:p>
    <w:p w:rsidR="007038A9" w:rsidRPr="009023E2" w:rsidRDefault="007038A9" w:rsidP="00703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22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63"/>
        <w:gridCol w:w="1379"/>
        <w:gridCol w:w="1093"/>
        <w:gridCol w:w="1801"/>
        <w:gridCol w:w="1906"/>
        <w:gridCol w:w="1621"/>
      </w:tblGrid>
      <w:tr w:rsidR="00713D4F" w:rsidRPr="0001059B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норма износа</w:t>
            </w:r>
            <w:proofErr w:type="gramStart"/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норма времени работы оборудования (час.)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оборудования в процессе оказания платной услуги (час.)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начисленной амортизации</w:t>
            </w:r>
          </w:p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D4F" w:rsidRPr="0001059B" w:rsidRDefault="00BF5E23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 = (2) × (3) / (4) ×</w:t>
            </w: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3D4F"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</w:tr>
      <w:tr w:rsidR="00713D4F" w:rsidRPr="0001059B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2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2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2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2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2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242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3D4F" w:rsidRPr="0001059B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3D4F" w:rsidRPr="0001059B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3D4F" w:rsidRPr="0001059B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3D4F" w:rsidRPr="0001059B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2052" w:rsidRDefault="00822052" w:rsidP="00D0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4F" w:rsidRPr="009023E2" w:rsidRDefault="00713D4F" w:rsidP="00D0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платной услуги:</w:t>
      </w:r>
    </w:p>
    <w:p w:rsidR="007038A9" w:rsidRDefault="007038A9" w:rsidP="007038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3D4F" w:rsidRPr="009023E2" w:rsidRDefault="00713D4F" w:rsidP="0070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proofErr w:type="gramEnd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spellEnd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× </w:t>
      </w: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Зоп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13D4F" w:rsidRPr="009023E2" w:rsidRDefault="00713D4F" w:rsidP="00703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713D4F" w:rsidRDefault="00713D4F" w:rsidP="00D0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proofErr w:type="gramEnd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822052" w:rsidRPr="009023E2" w:rsidRDefault="00822052" w:rsidP="00D06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4F" w:rsidRPr="009023E2" w:rsidRDefault="00713D4F" w:rsidP="00822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333375"/>
            <wp:effectExtent l="19050" t="0" r="0" b="0"/>
            <wp:docPr id="6" name="Рисунок 6" descr="http://archives.ru/images/photo/smet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chives.ru/images/photo/smeta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4F" w:rsidRPr="009023E2" w:rsidRDefault="00713D4F" w:rsidP="00822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713D4F" w:rsidRPr="009023E2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Зауп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713D4F" w:rsidRPr="009023E2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Зохн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фактические</w:t>
      </w:r>
      <w:r w:rsidR="0032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713D4F" w:rsidRPr="009023E2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Аохн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 суммы начисленной амортизации имущества общехозяйственного назначения в плановом периоде;</w:t>
      </w:r>
    </w:p>
    <w:p w:rsidR="00713D4F" w:rsidRPr="009023E2" w:rsidRDefault="00713D4F" w:rsidP="006D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Зоп</w:t>
      </w:r>
      <w:proofErr w:type="spell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фактические затраты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платы.</w:t>
      </w:r>
    </w:p>
    <w:p w:rsidR="006D3793" w:rsidRDefault="006D3793" w:rsidP="00C71C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4F" w:rsidRPr="009023E2" w:rsidRDefault="00713D4F" w:rsidP="00C71C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административно-управленческий персонал включают в себя:</w:t>
      </w:r>
    </w:p>
    <w:p w:rsidR="00713D4F" w:rsidRPr="009023E2" w:rsidRDefault="00713D4F" w:rsidP="006D3793">
      <w:pPr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 и начисления на выплаты по оплате труда административно-управленческого персонала;</w:t>
      </w:r>
    </w:p>
    <w:p w:rsidR="00713D4F" w:rsidRPr="009023E2" w:rsidRDefault="00713D4F" w:rsidP="006D3793">
      <w:pPr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командировки административно-управленческого персонала;</w:t>
      </w:r>
    </w:p>
    <w:p w:rsidR="00713D4F" w:rsidRPr="009023E2" w:rsidRDefault="00713D4F" w:rsidP="006D3793">
      <w:pPr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повышение квалификации основного и административно-управленческого персонала.</w:t>
      </w:r>
    </w:p>
    <w:p w:rsidR="00D06B6A" w:rsidRDefault="00D06B6A" w:rsidP="00D06B6A">
      <w:pPr>
        <w:pStyle w:val="ac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4F" w:rsidRPr="006D3793" w:rsidRDefault="00713D4F" w:rsidP="00D06B6A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общехозяйственного назначения включают в себя затраты </w:t>
      </w:r>
      <w:proofErr w:type="gramStart"/>
      <w:r w:rsidRPr="006D3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D37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D4F" w:rsidRPr="009023E2" w:rsidRDefault="00713D4F" w:rsidP="006D3793">
      <w:pPr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и информационные ресурсы,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713D4F" w:rsidRPr="009023E2" w:rsidRDefault="00713D4F" w:rsidP="006D3793">
      <w:pPr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услуги, услуги связи, транспорта, услуги банков, прачечных, прочие услуги, потребляемые учреждением при оказании платной услуги;</w:t>
      </w:r>
    </w:p>
    <w:p w:rsidR="00713D4F" w:rsidRPr="009023E2" w:rsidRDefault="00713D4F" w:rsidP="006D3793">
      <w:pPr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противопожарную безопасность (обслуживание оборудования, систем охранно-пожарной сигнализации т.п.), текущий ремонт по видам основных фондов, содержание прилегающей территории, арендную плату за пользование имуществом (в случае если аренда необходима для оказания платной услуги), уборку помещений, содержание</w:t>
      </w:r>
      <w:proofErr w:type="gramEnd"/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транспорта, приобретение топлива для котельных, санитарную обработку помещений.</w:t>
      </w:r>
    </w:p>
    <w:p w:rsidR="00713D4F" w:rsidRPr="009023E2" w:rsidRDefault="00713D4F" w:rsidP="006D37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713D4F" w:rsidRPr="009023E2" w:rsidRDefault="00713D4F" w:rsidP="0071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накладных затрат приводится по форме согласно Таблице 4:</w:t>
      </w:r>
    </w:p>
    <w:p w:rsidR="00822052" w:rsidRDefault="0082205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:rsidR="00713D4F" w:rsidRPr="009023E2" w:rsidRDefault="00713D4F" w:rsidP="006023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4</w:t>
      </w:r>
    </w:p>
    <w:p w:rsidR="00713D4F" w:rsidRPr="009023E2" w:rsidRDefault="00713D4F" w:rsidP="00703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накладных затрат</w:t>
      </w:r>
    </w:p>
    <w:p w:rsidR="00713D4F" w:rsidRPr="009023E2" w:rsidRDefault="00713D4F" w:rsidP="00703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713D4F" w:rsidRDefault="00713D4F" w:rsidP="00703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платной услуги) </w:t>
      </w:r>
    </w:p>
    <w:p w:rsidR="007038A9" w:rsidRPr="009023E2" w:rsidRDefault="007038A9" w:rsidP="00703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22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5"/>
        <w:gridCol w:w="6932"/>
        <w:gridCol w:w="2096"/>
      </w:tblGrid>
      <w:tr w:rsidR="00713D4F" w:rsidRPr="009023E2" w:rsidTr="00713D4F">
        <w:trPr>
          <w:tblCellSpacing w:w="22" w:type="dxa"/>
        </w:trPr>
        <w:tc>
          <w:tcPr>
            <w:tcW w:w="25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затрат на административно-управленческий персонал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3D4F" w:rsidRPr="009023E2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затрат общехозяйственного назначения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3D4F" w:rsidRPr="009023E2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3D4F" w:rsidRPr="009023E2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суммарного фонда оплаты труда основного персонала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3D4F" w:rsidRPr="009023E2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накладных затрат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= {(1) + (2) + (3)}/(4)</w:t>
            </w:r>
          </w:p>
        </w:tc>
      </w:tr>
      <w:tr w:rsidR="00713D4F" w:rsidRPr="009023E2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основной персонал, участвующий в предоставлении платной услуги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3D4F" w:rsidRPr="009023E2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накладные затраты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01059B" w:rsidRDefault="00713D4F" w:rsidP="0071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 = (5) × (6)</w:t>
            </w:r>
          </w:p>
        </w:tc>
      </w:tr>
    </w:tbl>
    <w:p w:rsidR="00822052" w:rsidRDefault="00822052" w:rsidP="00FA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03" w:rsidRDefault="00C7255C" w:rsidP="00FA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A00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36B">
        <w:rPr>
          <w:rFonts w:ascii="Times New Roman" w:eastAsia="Times New Roman" w:hAnsi="Times New Roman" w:cs="Times New Roman"/>
          <w:sz w:val="28"/>
          <w:szCs w:val="28"/>
          <w:lang w:eastAsia="ru-RU"/>
        </w:rPr>
        <w:t>.1.  При расчете   стоимости платной услуги, оказываемой учреждением</w:t>
      </w:r>
      <w:r w:rsidR="004B136B" w:rsidRPr="00747F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заказчиком является Министерство или другая подведомственная ему организация, норматив  рентабельности устанавливается в размере от 1% до 5%, в остальных случаях в размере от 1%  до 15%.</w:t>
      </w:r>
    </w:p>
    <w:p w:rsidR="00FA0003" w:rsidRDefault="00C7255C" w:rsidP="00FA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A00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0003"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000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A0003"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цены приводится по форме согласно Таблице 5:</w:t>
      </w:r>
    </w:p>
    <w:p w:rsidR="00713D4F" w:rsidRPr="009023E2" w:rsidRDefault="00713D4F" w:rsidP="006023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5</w:t>
      </w:r>
    </w:p>
    <w:p w:rsidR="00713D4F" w:rsidRPr="009023E2" w:rsidRDefault="00713D4F" w:rsidP="00703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</w:t>
      </w:r>
      <w:r w:rsidR="00DA1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стоимости</w:t>
      </w:r>
      <w:r w:rsidRPr="00902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платной услуги</w:t>
      </w:r>
    </w:p>
    <w:p w:rsidR="00713D4F" w:rsidRPr="009023E2" w:rsidRDefault="00713D4F" w:rsidP="00703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713D4F" w:rsidRDefault="00713D4F" w:rsidP="00703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E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платной услуги) </w:t>
      </w:r>
    </w:p>
    <w:p w:rsidR="007038A9" w:rsidRPr="009023E2" w:rsidRDefault="007038A9" w:rsidP="00703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22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5"/>
        <w:gridCol w:w="7238"/>
        <w:gridCol w:w="1790"/>
      </w:tblGrid>
      <w:tr w:rsidR="00713D4F" w:rsidRPr="00DA1784" w:rsidTr="00713D4F">
        <w:trPr>
          <w:tblCellSpacing w:w="22" w:type="dxa"/>
        </w:trPr>
        <w:tc>
          <w:tcPr>
            <w:tcW w:w="25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DA1784" w:rsidRDefault="00713D4F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DA1784" w:rsidRDefault="00713D4F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статей затрат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DA1784" w:rsidRDefault="00713D4F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b/>
                <w:bCs/>
                <w:lang w:eastAsia="ru-RU"/>
              </w:rPr>
              <w:t>Сумма (руб.)</w:t>
            </w:r>
          </w:p>
        </w:tc>
      </w:tr>
      <w:tr w:rsidR="00713D4F" w:rsidRPr="00DA1784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DA1784" w:rsidRDefault="00713D4F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DA1784" w:rsidRDefault="00713D4F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lang w:eastAsia="ru-RU"/>
              </w:rPr>
              <w:t>Затраты на оплату труда основного персонала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DA1784" w:rsidRDefault="00713D4F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13D4F" w:rsidRPr="00DA1784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DA1784" w:rsidRDefault="00713D4F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DA1784" w:rsidRDefault="00713D4F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lang w:eastAsia="ru-RU"/>
              </w:rPr>
              <w:t>Затраты материальных запасов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DA1784" w:rsidRDefault="00713D4F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13D4F" w:rsidRPr="00DA1784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DA1784" w:rsidRDefault="00713D4F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DA1784" w:rsidRDefault="00713D4F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lang w:eastAsia="ru-RU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DA1784" w:rsidRDefault="00713D4F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13D4F" w:rsidRPr="00DA1784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DA1784" w:rsidRDefault="00713D4F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DA1784" w:rsidRDefault="00713D4F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lang w:eastAsia="ru-RU"/>
              </w:rPr>
              <w:t>Накладные затраты, относимые на платную услугу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DA1784" w:rsidRDefault="00713D4F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13D4F" w:rsidRPr="00DA1784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DA1784" w:rsidRDefault="00713D4F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DA1784" w:rsidRDefault="00713D4F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lang w:eastAsia="ru-RU"/>
              </w:rPr>
              <w:t>Итого затрат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DA1784" w:rsidRDefault="00713D4F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9023E2" w:rsidRPr="00DA1784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9023E2" w:rsidRPr="00DA1784" w:rsidRDefault="009023E2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9023E2" w:rsidRPr="00DA1784" w:rsidRDefault="009023E2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lang w:eastAsia="ru-RU"/>
              </w:rPr>
              <w:t xml:space="preserve">Рентабельность </w:t>
            </w:r>
            <w:r w:rsidR="009D024F" w:rsidRPr="00DA178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A1784">
              <w:rPr>
                <w:rFonts w:ascii="Times New Roman" w:hAnsi="Times New Roman" w:cs="Times New Roman"/>
                <w:lang w:eastAsia="ru-RU"/>
              </w:rPr>
              <w:t>(1%-</w:t>
            </w:r>
            <w:r w:rsidR="0001059B" w:rsidRPr="00DA1784">
              <w:rPr>
                <w:rFonts w:ascii="Times New Roman" w:hAnsi="Times New Roman" w:cs="Times New Roman"/>
                <w:lang w:eastAsia="ru-RU"/>
              </w:rPr>
              <w:t>15</w:t>
            </w:r>
            <w:r w:rsidRPr="00DA1784">
              <w:rPr>
                <w:rFonts w:ascii="Times New Roman" w:hAnsi="Times New Roman" w:cs="Times New Roman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9023E2" w:rsidRPr="00DA1784" w:rsidRDefault="009D024F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lang w:eastAsia="ru-RU"/>
              </w:rPr>
              <w:t>(6) = (5) × (1-</w:t>
            </w:r>
            <w:r w:rsidR="0001059B" w:rsidRPr="00DA1784">
              <w:rPr>
                <w:rFonts w:ascii="Times New Roman" w:hAnsi="Times New Roman" w:cs="Times New Roman"/>
                <w:lang w:eastAsia="ru-RU"/>
              </w:rPr>
              <w:t>15</w:t>
            </w:r>
            <w:r w:rsidRPr="00DA1784">
              <w:rPr>
                <w:rFonts w:ascii="Times New Roman" w:hAnsi="Times New Roman" w:cs="Times New Roman"/>
                <w:lang w:eastAsia="ru-RU"/>
              </w:rPr>
              <w:t>%%)</w:t>
            </w:r>
          </w:p>
        </w:tc>
      </w:tr>
      <w:tr w:rsidR="00713D4F" w:rsidRPr="00DA1784" w:rsidTr="00713D4F">
        <w:trPr>
          <w:tblCellSpacing w:w="22" w:type="dxa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DA1784" w:rsidRDefault="009023E2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lang w:eastAsia="ru-RU"/>
              </w:rPr>
              <w:t>7</w:t>
            </w:r>
            <w:r w:rsidR="00713D4F" w:rsidRPr="00DA178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DA1784" w:rsidRDefault="00713D4F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Цена на платную услугу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13D4F" w:rsidRPr="00DA1784" w:rsidRDefault="00713D4F" w:rsidP="0001059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DA1784">
              <w:rPr>
                <w:rFonts w:ascii="Times New Roman" w:hAnsi="Times New Roman" w:cs="Times New Roman"/>
                <w:lang w:eastAsia="ru-RU"/>
              </w:rPr>
              <w:t> </w:t>
            </w:r>
            <w:r w:rsidR="009D024F" w:rsidRPr="00DA1784">
              <w:rPr>
                <w:rFonts w:ascii="Times New Roman" w:hAnsi="Times New Roman" w:cs="Times New Roman"/>
                <w:lang w:eastAsia="ru-RU"/>
              </w:rPr>
              <w:t>(7) = (5) + (6)</w:t>
            </w:r>
          </w:p>
        </w:tc>
      </w:tr>
    </w:tbl>
    <w:p w:rsidR="009023E2" w:rsidRPr="009023E2" w:rsidRDefault="009023E2" w:rsidP="0070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23E2" w:rsidRPr="009023E2" w:rsidSect="00CB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474"/>
    <w:multiLevelType w:val="multilevel"/>
    <w:tmpl w:val="D2B0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531A0"/>
    <w:multiLevelType w:val="hybridMultilevel"/>
    <w:tmpl w:val="22929AE4"/>
    <w:lvl w:ilvl="0" w:tplc="989C48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F91689"/>
    <w:multiLevelType w:val="multilevel"/>
    <w:tmpl w:val="836E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46411"/>
    <w:multiLevelType w:val="multilevel"/>
    <w:tmpl w:val="5E14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E6857"/>
    <w:multiLevelType w:val="multilevel"/>
    <w:tmpl w:val="53E0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561C6"/>
    <w:multiLevelType w:val="multilevel"/>
    <w:tmpl w:val="5ED21C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16CAD"/>
    <w:multiLevelType w:val="hybridMultilevel"/>
    <w:tmpl w:val="DC287E2E"/>
    <w:lvl w:ilvl="0" w:tplc="989C4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AC1698"/>
    <w:multiLevelType w:val="multilevel"/>
    <w:tmpl w:val="176862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928C8"/>
    <w:multiLevelType w:val="hybridMultilevel"/>
    <w:tmpl w:val="D8F23D6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FE8AB7EA">
      <w:start w:val="1"/>
      <w:numFmt w:val="decimal"/>
      <w:lvlText w:val="%2)"/>
      <w:lvlJc w:val="left"/>
      <w:pPr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C6D06"/>
    <w:multiLevelType w:val="hybridMultilevel"/>
    <w:tmpl w:val="A1A85730"/>
    <w:lvl w:ilvl="0" w:tplc="6052C1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FE404D"/>
    <w:multiLevelType w:val="multilevel"/>
    <w:tmpl w:val="003E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D4F"/>
    <w:rsid w:val="0001059B"/>
    <w:rsid w:val="0003018B"/>
    <w:rsid w:val="0007689C"/>
    <w:rsid w:val="00111071"/>
    <w:rsid w:val="001319F6"/>
    <w:rsid w:val="001E567B"/>
    <w:rsid w:val="002247C7"/>
    <w:rsid w:val="00242E78"/>
    <w:rsid w:val="00266F60"/>
    <w:rsid w:val="002D4C21"/>
    <w:rsid w:val="00303951"/>
    <w:rsid w:val="00321950"/>
    <w:rsid w:val="00323DAF"/>
    <w:rsid w:val="00354CAA"/>
    <w:rsid w:val="00360E38"/>
    <w:rsid w:val="00374526"/>
    <w:rsid w:val="003B7F75"/>
    <w:rsid w:val="003C6E5A"/>
    <w:rsid w:val="00410497"/>
    <w:rsid w:val="004348B2"/>
    <w:rsid w:val="00445F29"/>
    <w:rsid w:val="004A3CD0"/>
    <w:rsid w:val="004B078D"/>
    <w:rsid w:val="004B136B"/>
    <w:rsid w:val="004D401C"/>
    <w:rsid w:val="004E35F7"/>
    <w:rsid w:val="00535DF0"/>
    <w:rsid w:val="00586426"/>
    <w:rsid w:val="00590293"/>
    <w:rsid w:val="005972B3"/>
    <w:rsid w:val="006023A2"/>
    <w:rsid w:val="006072C7"/>
    <w:rsid w:val="00612991"/>
    <w:rsid w:val="0062050A"/>
    <w:rsid w:val="00652252"/>
    <w:rsid w:val="006D3793"/>
    <w:rsid w:val="006F23D0"/>
    <w:rsid w:val="007038A9"/>
    <w:rsid w:val="00713D4F"/>
    <w:rsid w:val="00747F1A"/>
    <w:rsid w:val="007C135D"/>
    <w:rsid w:val="007E4AF0"/>
    <w:rsid w:val="007F39B4"/>
    <w:rsid w:val="00822052"/>
    <w:rsid w:val="009023E2"/>
    <w:rsid w:val="0090731B"/>
    <w:rsid w:val="00987256"/>
    <w:rsid w:val="009A6CED"/>
    <w:rsid w:val="009D024F"/>
    <w:rsid w:val="00A76EAA"/>
    <w:rsid w:val="00AC44EC"/>
    <w:rsid w:val="00AC691D"/>
    <w:rsid w:val="00AE72AF"/>
    <w:rsid w:val="00B24A43"/>
    <w:rsid w:val="00B330AB"/>
    <w:rsid w:val="00B3341E"/>
    <w:rsid w:val="00B371FE"/>
    <w:rsid w:val="00B57660"/>
    <w:rsid w:val="00BF5E23"/>
    <w:rsid w:val="00C433B3"/>
    <w:rsid w:val="00C61AF3"/>
    <w:rsid w:val="00C71CB7"/>
    <w:rsid w:val="00C7255C"/>
    <w:rsid w:val="00CB5708"/>
    <w:rsid w:val="00CC76F8"/>
    <w:rsid w:val="00D06B6A"/>
    <w:rsid w:val="00D307A3"/>
    <w:rsid w:val="00D40D71"/>
    <w:rsid w:val="00D435A6"/>
    <w:rsid w:val="00D46145"/>
    <w:rsid w:val="00DA1784"/>
    <w:rsid w:val="00DD0F5C"/>
    <w:rsid w:val="00EB3418"/>
    <w:rsid w:val="00ED098E"/>
    <w:rsid w:val="00ED5DC1"/>
    <w:rsid w:val="00F14475"/>
    <w:rsid w:val="00F518C4"/>
    <w:rsid w:val="00FA0003"/>
    <w:rsid w:val="00FA5D6B"/>
    <w:rsid w:val="00FB7CB2"/>
    <w:rsid w:val="00FD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08"/>
  </w:style>
  <w:style w:type="paragraph" w:styleId="1">
    <w:name w:val="heading 1"/>
    <w:basedOn w:val="a"/>
    <w:link w:val="10"/>
    <w:uiPriority w:val="9"/>
    <w:qFormat/>
    <w:rsid w:val="00713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3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3D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713D4F"/>
  </w:style>
  <w:style w:type="character" w:styleId="a3">
    <w:name w:val="Hyperlink"/>
    <w:basedOn w:val="a0"/>
    <w:uiPriority w:val="99"/>
    <w:semiHidden/>
    <w:unhideWhenUsed/>
    <w:rsid w:val="00713D4F"/>
    <w:rPr>
      <w:color w:val="0000FF"/>
      <w:u w:val="single"/>
    </w:rPr>
  </w:style>
  <w:style w:type="character" w:customStyle="1" w:styleId="printpdf">
    <w:name w:val="print_pdf"/>
    <w:basedOn w:val="a0"/>
    <w:rsid w:val="00713D4F"/>
  </w:style>
  <w:style w:type="paragraph" w:customStyle="1" w:styleId="rteright">
    <w:name w:val="rteright"/>
    <w:basedOn w:val="a"/>
    <w:rsid w:val="0071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1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1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71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3D4F"/>
    <w:rPr>
      <w:i/>
      <w:iCs/>
    </w:rPr>
  </w:style>
  <w:style w:type="character" w:styleId="a6">
    <w:name w:val="Strong"/>
    <w:basedOn w:val="a0"/>
    <w:qFormat/>
    <w:rsid w:val="00713D4F"/>
    <w:rPr>
      <w:b/>
      <w:bCs/>
    </w:rPr>
  </w:style>
  <w:style w:type="paragraph" w:customStyle="1" w:styleId="rteindent2">
    <w:name w:val="rteindent2"/>
    <w:basedOn w:val="a"/>
    <w:rsid w:val="0071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D4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rsid w:val="00303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03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35DF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71CB7"/>
    <w:pPr>
      <w:ind w:left="720"/>
      <w:contextualSpacing/>
    </w:pPr>
  </w:style>
  <w:style w:type="paragraph" w:customStyle="1" w:styleId="ConsPlusTitle">
    <w:name w:val="ConsPlusTitle"/>
    <w:rsid w:val="00354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6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74C0F-585B-459F-AD32-A9B9B7FB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пользователь</cp:lastModifiedBy>
  <cp:revision>21</cp:revision>
  <cp:lastPrinted>2017-05-26T08:48:00Z</cp:lastPrinted>
  <dcterms:created xsi:type="dcterms:W3CDTF">2017-05-22T04:05:00Z</dcterms:created>
  <dcterms:modified xsi:type="dcterms:W3CDTF">2017-05-26T09:04:00Z</dcterms:modified>
</cp:coreProperties>
</file>